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5C3671">
        <w:rPr>
          <w:rFonts w:ascii="Arial" w:hAnsi="Arial"/>
          <w:b/>
          <w:sz w:val="28"/>
        </w:rPr>
        <w:t>5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5C3671">
        <w:rPr>
          <w:rFonts w:ascii="Arial" w:hAnsi="Arial"/>
          <w:b/>
          <w:sz w:val="28"/>
        </w:rPr>
        <w:t>13</w:t>
      </w:r>
      <w:r w:rsidR="00194632">
        <w:rPr>
          <w:rFonts w:ascii="Arial" w:hAnsi="Arial"/>
          <w:b/>
          <w:sz w:val="28"/>
        </w:rPr>
        <w:t>. Juni 201</w:t>
      </w:r>
      <w:r w:rsidR="005C3671">
        <w:rPr>
          <w:rFonts w:ascii="Arial" w:hAnsi="Arial"/>
          <w:b/>
          <w:sz w:val="28"/>
        </w:rPr>
        <w:t>5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Möglichkeit können Vereine, die in der aktuellen Meisterschaft mit mehr als einer Mannschaft vertreten sind, bei noch freien Terminen eine 2.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7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8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5C3671">
        <w:rPr>
          <w:rFonts w:ascii="Arial" w:hAnsi="Arial"/>
          <w:b/>
          <w:sz w:val="28"/>
        </w:rPr>
        <w:t>31</w:t>
      </w:r>
      <w:r>
        <w:rPr>
          <w:rFonts w:ascii="Arial" w:hAnsi="Arial"/>
          <w:b/>
          <w:sz w:val="28"/>
        </w:rPr>
        <w:t xml:space="preserve">. </w:t>
      </w:r>
      <w:r w:rsidR="005C3671">
        <w:rPr>
          <w:rFonts w:ascii="Arial" w:hAnsi="Arial"/>
          <w:b/>
          <w:sz w:val="28"/>
        </w:rPr>
        <w:t>Ma</w:t>
      </w:r>
      <w:r w:rsidR="00194632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5C3671">
        <w:rPr>
          <w:rFonts w:ascii="Arial" w:hAnsi="Arial"/>
          <w:b/>
          <w:sz w:val="28"/>
        </w:rPr>
        <w:t>5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5C3671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5C3671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0</w:t>
      </w:r>
      <w:r w:rsidR="009B2BC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5C3671">
        <w:rPr>
          <w:rFonts w:ascii="Arial" w:hAnsi="Arial"/>
          <w:sz w:val="22"/>
        </w:rPr>
        <w:t>11</w:t>
      </w:r>
    </w:p>
    <w:sectPr w:rsidR="006E4404" w:rsidSect="00DE4970">
      <w:pgSz w:w="11907" w:h="16840"/>
      <w:pgMar w:top="567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40" w:rsidRDefault="004F1340" w:rsidP="00DE4970">
      <w:r>
        <w:separator/>
      </w:r>
    </w:p>
  </w:endnote>
  <w:endnote w:type="continuationSeparator" w:id="0">
    <w:p w:rsidR="004F1340" w:rsidRDefault="004F1340" w:rsidP="00DE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40" w:rsidRDefault="004F1340" w:rsidP="00DE4970">
      <w:r>
        <w:separator/>
      </w:r>
    </w:p>
  </w:footnote>
  <w:footnote w:type="continuationSeparator" w:id="0">
    <w:p w:rsidR="004F1340" w:rsidRDefault="004F1340" w:rsidP="00DE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A"/>
    <w:rsid w:val="00194632"/>
    <w:rsid w:val="00247E03"/>
    <w:rsid w:val="00396E22"/>
    <w:rsid w:val="004D6902"/>
    <w:rsid w:val="004F1340"/>
    <w:rsid w:val="005C3671"/>
    <w:rsid w:val="006827A2"/>
    <w:rsid w:val="006E4404"/>
    <w:rsid w:val="007D063A"/>
    <w:rsid w:val="009365AA"/>
    <w:rsid w:val="0098321D"/>
    <w:rsid w:val="009B2BC7"/>
    <w:rsid w:val="00AA2CE5"/>
    <w:rsid w:val="00BA3E54"/>
    <w:rsid w:val="00D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DE49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970"/>
    <w:rPr>
      <w:lang w:val="de-DE" w:eastAsia="de-DE"/>
    </w:rPr>
  </w:style>
  <w:style w:type="paragraph" w:styleId="Fuzeile">
    <w:name w:val="footer"/>
    <w:basedOn w:val="Standard"/>
    <w:link w:val="FuzeileZchn"/>
    <w:rsid w:val="00DE49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4970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DE49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970"/>
    <w:rPr>
      <w:lang w:val="de-DE" w:eastAsia="de-DE"/>
    </w:rPr>
  </w:style>
  <w:style w:type="paragraph" w:styleId="Fuzeile">
    <w:name w:val="footer"/>
    <w:basedOn w:val="Standard"/>
    <w:link w:val="FuzeileZchn"/>
    <w:rsid w:val="00DE49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497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2015-05-11T14:01:00Z</dcterms:created>
  <dcterms:modified xsi:type="dcterms:W3CDTF">2015-05-11T14:04:00Z</dcterms:modified>
</cp:coreProperties>
</file>